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hint="eastAsia" w:ascii="宋体" w:hAnsi="宋体" w:eastAsia="宋体" w:cs="宋体"/>
          <w:b/>
          <w:bCs/>
          <w:color w:val="auto"/>
          <w:kern w:val="0"/>
          <w:sz w:val="48"/>
          <w:szCs w:val="48"/>
          <w:lang w:eastAsia="zh-CN" w:bidi="ar"/>
        </w:rPr>
      </w:pPr>
      <w:r>
        <w:rPr>
          <w:rFonts w:hint="eastAsia" w:ascii="宋体" w:hAnsi="宋体" w:cs="宋体"/>
          <w:b/>
          <w:bCs/>
          <w:color w:val="auto"/>
          <w:kern w:val="0"/>
          <w:sz w:val="48"/>
          <w:szCs w:val="48"/>
          <w:lang w:eastAsia="zh-CN" w:bidi="ar"/>
        </w:rPr>
        <w:t>国家行业相关法律法规技术标准合规性评价表</w:t>
      </w:r>
    </w:p>
    <w:tbl>
      <w:tblPr>
        <w:tblStyle w:val="3"/>
        <w:tblW w:w="1538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1"/>
        <w:gridCol w:w="1308"/>
        <w:gridCol w:w="35"/>
        <w:gridCol w:w="6506"/>
        <w:gridCol w:w="700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</w:trPr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序号</w:t>
            </w: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文件名称</w:t>
            </w:r>
          </w:p>
        </w:tc>
        <w:tc>
          <w:tcPr>
            <w:tcW w:w="6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>条  款  及  内  容</w:t>
            </w:r>
          </w:p>
        </w:tc>
        <w:tc>
          <w:tcPr>
            <w:tcW w:w="7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>评    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64" w:hRule="atLeast"/>
        </w:trPr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环境空气质量标准</w:t>
            </w:r>
          </w:p>
        </w:tc>
        <w:tc>
          <w:tcPr>
            <w:tcW w:w="6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drawing>
                <wp:inline distT="0" distB="0" distL="114300" distR="114300">
                  <wp:extent cx="3994150" cy="5197475"/>
                  <wp:effectExtent l="0" t="0" r="0" b="0"/>
                  <wp:docPr id="1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r="167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4150" cy="5197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适用于公司范围内的空气质量和排放对大气造成的影响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0" w:hRule="atLeast"/>
        </w:trPr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声环境质量标准</w:t>
            </w:r>
          </w:p>
        </w:tc>
        <w:tc>
          <w:tcPr>
            <w:tcW w:w="6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80" w:afterAutospacing="0" w:line="288" w:lineRule="atLeast"/>
              <w:ind w:right="0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drawing>
                <wp:inline distT="0" distB="0" distL="114300" distR="114300">
                  <wp:extent cx="4124960" cy="2307590"/>
                  <wp:effectExtent l="0" t="0" r="5080" b="889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960" cy="2307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863340" cy="2126615"/>
                  <wp:effectExtent l="0" t="0" r="3810" b="6985"/>
                  <wp:docPr id="2" name="图片 2" descr="D:\新建文件夹 (2)\23环保合规评价\噪声监测合规.png噪声监测合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:\新建文件夹 (2)\23环保合规评价\噪声监测合规.png噪声监测合规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t="23611" b="236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3340" cy="2126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执行3 类区标准厂界环境噪声监测结果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达标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1" w:hRule="atLeast"/>
        </w:trPr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电镀污染物排放标准</w:t>
            </w:r>
          </w:p>
        </w:tc>
        <w:tc>
          <w:tcPr>
            <w:tcW w:w="6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80" w:afterAutospacing="0" w:line="240" w:lineRule="auto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drawing>
                <wp:inline distT="0" distB="0" distL="114300" distR="114300">
                  <wp:extent cx="3188335" cy="3952875"/>
                  <wp:effectExtent l="0" t="0" r="0" b="0"/>
                  <wp:docPr id="1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r="149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8335" cy="395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drawing>
                <wp:inline distT="0" distB="0" distL="114300" distR="114300">
                  <wp:extent cx="3493770" cy="3723640"/>
                  <wp:effectExtent l="0" t="0" r="11430" b="10160"/>
                  <wp:docPr id="3" name="图片 3" descr="D:\新建文件夹 (2)\23环保合规评价\23.7.4废水监测达标.png23.7.4废水监测达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:\新建文件夹 (2)\23环保合规评价\23.7.4废水监测达标.png23.7.4废水监测达标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2430" r="24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3770" cy="3723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2023年7月4日，废水总排口监测结果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全部达标                                       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5" w:hRule="atLeast"/>
        </w:trPr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大气污染物综合排放标准</w:t>
            </w:r>
          </w:p>
        </w:tc>
        <w:tc>
          <w:tcPr>
            <w:tcW w:w="6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drawing>
                <wp:inline distT="0" distB="0" distL="114300" distR="114300">
                  <wp:extent cx="4109720" cy="1384935"/>
                  <wp:effectExtent l="0" t="0" r="5080" b="5715"/>
                  <wp:docPr id="21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9720" cy="1384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107815" cy="1189355"/>
                  <wp:effectExtent l="0" t="0" r="6985" b="10795"/>
                  <wp:docPr id="22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7815" cy="118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</w:pPr>
          </w:p>
          <w:p>
            <w:pPr>
              <w:widowControl/>
              <w:jc w:val="center"/>
              <w:textAlignment w:val="center"/>
            </w:pP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drawing>
                <wp:inline distT="0" distB="0" distL="114300" distR="114300">
                  <wp:extent cx="3823335" cy="5295900"/>
                  <wp:effectExtent l="0" t="0" r="5715" b="0"/>
                  <wp:docPr id="5" name="图片 5" descr="D:\新建文件夹 (2)\23环保合规评价\无组织废气1.png无组织废气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D:\新建文件夹 (2)\23环保合规评价\无组织废气1.png无组织废气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l="7002" r="70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3335" cy="529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drawing>
                <wp:inline distT="0" distB="0" distL="114300" distR="114300">
                  <wp:extent cx="4430395" cy="2421890"/>
                  <wp:effectExtent l="0" t="0" r="8255" b="16510"/>
                  <wp:docPr id="7" name="图片 7" descr="无组织废气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无组织废气2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0395" cy="2421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ind w:firstLine="360" w:firstLineChars="2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2023年4月27日，氯化氢;厂界外未检出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；硫酸雾：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厂界外浓度未检出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；铬酸雾：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厂界外浓度未检出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；氟化物：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厂界外浓度未检出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；氨：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厂界外最高浓度点0.086mg/m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superscript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；氰化氢：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厂界外浓度未检出；TSP：厂界外最高浓度228ug/m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superscript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；氮氧化物：厂界外最高浓度0.039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mg/m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superscript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。监测因子全部达标。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9" w:hRule="atLeast"/>
        </w:trPr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 HYPERLINK "G:\\法律法规文本\\环境标准\\工业企业厂界噪声标准.pdf" </w:instrTex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18"/>
                <w:szCs w:val="18"/>
                <w:u w:val="none"/>
              </w:rPr>
              <w:t>工业企业厂界环境噪声排放标准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6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tbl>
            <w:tblPr>
              <w:tblStyle w:val="4"/>
              <w:tblpPr w:leftFromText="180" w:rightFromText="180" w:vertAnchor="text" w:horzAnchor="page" w:tblpXSpec="center" w:tblpY="-3256"/>
              <w:tblOverlap w:val="never"/>
              <w:tblW w:w="6118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55"/>
              <w:gridCol w:w="2401"/>
              <w:gridCol w:w="176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2" w:hRule="atLeast"/>
                <w:jc w:val="center"/>
              </w:trPr>
              <w:tc>
                <w:tcPr>
                  <w:tcW w:w="1955" w:type="dxa"/>
                  <w:vMerge w:val="restart"/>
                  <w:vAlign w:val="center"/>
                </w:tcPr>
                <w:p>
                  <w:pPr>
                    <w:jc w:val="center"/>
                    <w:rPr>
                      <w:rFonts w:hint="eastAsia" w:asciiTheme="minorEastAsia" w:hAnsiTheme="minorEastAsia" w:eastAsiaTheme="minorEastAsia" w:cstheme="minorEastAsia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aps w:val="0"/>
                      <w:color w:val="333333"/>
                      <w:spacing w:val="0"/>
                      <w:sz w:val="18"/>
                      <w:szCs w:val="18"/>
                    </w:rPr>
                    <w:t>边界处声环境功能区类型</w:t>
                  </w:r>
                </w:p>
              </w:tc>
              <w:tc>
                <w:tcPr>
                  <w:tcW w:w="2401" w:type="dxa"/>
                  <w:vAlign w:val="center"/>
                </w:tcPr>
                <w:p>
                  <w:pPr>
                    <w:jc w:val="center"/>
                    <w:rPr>
                      <w:rFonts w:hint="eastAsia" w:asciiTheme="minorEastAsia" w:hAnsiTheme="minorEastAsia" w:eastAsiaTheme="minorEastAsia" w:cstheme="minorEastAsia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aps w:val="0"/>
                      <w:color w:val="333333"/>
                      <w:spacing w:val="0"/>
                      <w:sz w:val="18"/>
                      <w:szCs w:val="18"/>
                    </w:rPr>
                    <w:t>时段</w:t>
                  </w:r>
                </w:p>
              </w:tc>
              <w:tc>
                <w:tcPr>
                  <w:tcW w:w="1762" w:type="dxa"/>
                  <w:vAlign w:val="center"/>
                </w:tcPr>
                <w:p>
                  <w:pPr>
                    <w:jc w:val="center"/>
                    <w:rPr>
                      <w:rFonts w:hint="eastAsia" w:asciiTheme="minorEastAsia" w:hAnsiTheme="minorEastAsia" w:eastAsiaTheme="minorEastAsia" w:cstheme="minorEastAsia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aps w:val="0"/>
                      <w:color w:val="333333"/>
                      <w:spacing w:val="0"/>
                      <w:sz w:val="18"/>
                      <w:szCs w:val="18"/>
                      <w:shd w:val="clear" w:fill="FFFFFF"/>
                    </w:rPr>
                    <w:t>单位:dB(A)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2" w:hRule="atLeast"/>
                <w:jc w:val="center"/>
              </w:trPr>
              <w:tc>
                <w:tcPr>
                  <w:tcW w:w="1955" w:type="dxa"/>
                  <w:vMerge w:val="continue"/>
                  <w:vAlign w:val="center"/>
                </w:tcPr>
                <w:p>
                  <w:pPr>
                    <w:jc w:val="center"/>
                    <w:rPr>
                      <w:rFonts w:hint="eastAsia" w:asciiTheme="minorEastAsia" w:hAnsiTheme="minorEastAsia" w:eastAsiaTheme="minorEastAsia" w:cstheme="minorEastAsia"/>
                      <w:sz w:val="18"/>
                      <w:szCs w:val="18"/>
                      <w:vertAlign w:val="baseline"/>
                    </w:rPr>
                  </w:pPr>
                </w:p>
              </w:tc>
              <w:tc>
                <w:tcPr>
                  <w:tcW w:w="2401" w:type="dxa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wordWrap w:val="0"/>
                    <w:spacing w:before="0" w:beforeAutospacing="0" w:after="0" w:afterAutospacing="0" w:line="288" w:lineRule="atLeast"/>
                    <w:ind w:left="0" w:leftChars="0" w:right="0" w:rightChars="0" w:firstLine="0" w:firstLineChars="0"/>
                    <w:jc w:val="center"/>
                    <w:rPr>
                      <w:rFonts w:hint="eastAsia" w:asciiTheme="minorEastAsia" w:hAnsiTheme="minorEastAsia" w:eastAsiaTheme="minorEastAsia" w:cstheme="minorEastAsia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aps w:val="0"/>
                      <w:color w:val="333333"/>
                      <w:spacing w:val="0"/>
                      <w:sz w:val="18"/>
                      <w:szCs w:val="18"/>
                    </w:rPr>
                    <w:t>昼间</w:t>
                  </w:r>
                </w:p>
              </w:tc>
              <w:tc>
                <w:tcPr>
                  <w:tcW w:w="1762" w:type="dxa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wordWrap w:val="0"/>
                    <w:spacing w:before="0" w:beforeAutospacing="0" w:after="0" w:afterAutospacing="0" w:line="288" w:lineRule="atLeast"/>
                    <w:ind w:left="0" w:leftChars="0" w:right="0" w:rightChars="0" w:firstLine="0" w:firstLineChars="0"/>
                    <w:jc w:val="center"/>
                    <w:rPr>
                      <w:rFonts w:hint="eastAsia" w:asciiTheme="minorEastAsia" w:hAnsiTheme="minorEastAsia" w:eastAsiaTheme="minorEastAsia" w:cstheme="minorEastAsia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aps w:val="0"/>
                      <w:color w:val="333333"/>
                      <w:spacing w:val="0"/>
                      <w:sz w:val="18"/>
                      <w:szCs w:val="18"/>
                    </w:rPr>
                    <w:t>夜间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2" w:hRule="atLeast"/>
                <w:jc w:val="center"/>
              </w:trPr>
              <w:tc>
                <w:tcPr>
                  <w:tcW w:w="1955" w:type="dxa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wordWrap w:val="0"/>
                    <w:spacing w:before="0" w:beforeAutospacing="0" w:after="0" w:afterAutospacing="0" w:line="288" w:lineRule="atLeast"/>
                    <w:ind w:left="0" w:leftChars="0" w:right="0" w:rightChars="0" w:firstLine="0" w:firstLineChars="0"/>
                    <w:jc w:val="center"/>
                    <w:rPr>
                      <w:rFonts w:hint="eastAsia" w:asciiTheme="minorEastAsia" w:hAnsiTheme="minorEastAsia" w:eastAsiaTheme="minorEastAsia" w:cstheme="minorEastAsia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aps w:val="0"/>
                      <w:color w:val="333333"/>
                      <w:spacing w:val="0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2401" w:type="dxa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wordWrap w:val="0"/>
                    <w:spacing w:before="0" w:beforeAutospacing="0" w:after="0" w:afterAutospacing="0" w:line="288" w:lineRule="atLeast"/>
                    <w:ind w:left="0" w:leftChars="0" w:right="0" w:rightChars="0" w:firstLine="0" w:firstLineChars="0"/>
                    <w:jc w:val="center"/>
                    <w:rPr>
                      <w:rFonts w:hint="eastAsia" w:asciiTheme="minorEastAsia" w:hAnsiTheme="minorEastAsia" w:eastAsiaTheme="minorEastAsia" w:cstheme="minorEastAsia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aps w:val="0"/>
                      <w:color w:val="333333"/>
                      <w:spacing w:val="0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1762" w:type="dxa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wordWrap w:val="0"/>
                    <w:spacing w:before="0" w:beforeAutospacing="0" w:after="0" w:afterAutospacing="0" w:line="288" w:lineRule="atLeast"/>
                    <w:ind w:left="0" w:leftChars="0" w:right="0" w:rightChars="0" w:firstLine="0" w:firstLineChars="0"/>
                    <w:jc w:val="center"/>
                    <w:rPr>
                      <w:rFonts w:hint="eastAsia" w:asciiTheme="minorEastAsia" w:hAnsiTheme="minorEastAsia" w:eastAsiaTheme="minorEastAsia" w:cstheme="minorEastAsia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aps w:val="0"/>
                      <w:color w:val="333333"/>
                      <w:spacing w:val="0"/>
                      <w:sz w:val="18"/>
                      <w:szCs w:val="18"/>
                    </w:rPr>
                    <w:t>40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2" w:hRule="atLeast"/>
                <w:jc w:val="center"/>
              </w:trPr>
              <w:tc>
                <w:tcPr>
                  <w:tcW w:w="1955" w:type="dxa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wordWrap w:val="0"/>
                    <w:spacing w:before="0" w:beforeAutospacing="0" w:after="0" w:afterAutospacing="0" w:line="288" w:lineRule="atLeast"/>
                    <w:ind w:left="0" w:leftChars="0" w:right="0" w:rightChars="0" w:firstLine="0" w:firstLineChars="0"/>
                    <w:jc w:val="center"/>
                    <w:rPr>
                      <w:rFonts w:hint="eastAsia" w:asciiTheme="minorEastAsia" w:hAnsiTheme="minorEastAsia" w:eastAsiaTheme="minorEastAsia" w:cstheme="minorEastAsia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aps w:val="0"/>
                      <w:color w:val="333333"/>
                      <w:spacing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401" w:type="dxa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wordWrap w:val="0"/>
                    <w:spacing w:before="0" w:beforeAutospacing="0" w:after="0" w:afterAutospacing="0" w:line="288" w:lineRule="atLeast"/>
                    <w:ind w:left="0" w:leftChars="0" w:right="0" w:rightChars="0" w:firstLine="0" w:firstLineChars="0"/>
                    <w:jc w:val="center"/>
                    <w:rPr>
                      <w:rFonts w:hint="eastAsia" w:asciiTheme="minorEastAsia" w:hAnsiTheme="minorEastAsia" w:eastAsiaTheme="minorEastAsia" w:cstheme="minorEastAsia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aps w:val="0"/>
                      <w:color w:val="333333"/>
                      <w:spacing w:val="0"/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1762" w:type="dxa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wordWrap w:val="0"/>
                    <w:spacing w:before="0" w:beforeAutospacing="0" w:after="0" w:afterAutospacing="0" w:line="288" w:lineRule="atLeast"/>
                    <w:ind w:left="0" w:leftChars="0" w:right="0" w:rightChars="0" w:firstLine="0" w:firstLineChars="0"/>
                    <w:jc w:val="center"/>
                    <w:rPr>
                      <w:rFonts w:hint="eastAsia" w:asciiTheme="minorEastAsia" w:hAnsiTheme="minorEastAsia" w:eastAsiaTheme="minorEastAsia" w:cstheme="minorEastAsia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aps w:val="0"/>
                      <w:color w:val="333333"/>
                      <w:spacing w:val="0"/>
                      <w:sz w:val="18"/>
                      <w:szCs w:val="18"/>
                    </w:rPr>
                    <w:t>45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2" w:hRule="atLeast"/>
                <w:jc w:val="center"/>
              </w:trPr>
              <w:tc>
                <w:tcPr>
                  <w:tcW w:w="1955" w:type="dxa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wordWrap w:val="0"/>
                    <w:spacing w:before="0" w:beforeAutospacing="0" w:after="0" w:afterAutospacing="0" w:line="288" w:lineRule="atLeast"/>
                    <w:ind w:left="0" w:leftChars="0" w:right="0" w:rightChars="0" w:firstLine="0" w:firstLineChars="0"/>
                    <w:jc w:val="center"/>
                    <w:rPr>
                      <w:rFonts w:hint="eastAsia" w:asciiTheme="minorEastAsia" w:hAnsiTheme="minorEastAsia" w:eastAsiaTheme="minorEastAsia" w:cstheme="minorEastAsia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aps w:val="0"/>
                      <w:color w:val="333333"/>
                      <w:spacing w:val="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401" w:type="dxa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wordWrap w:val="0"/>
                    <w:spacing w:before="0" w:beforeAutospacing="0" w:after="0" w:afterAutospacing="0" w:line="288" w:lineRule="atLeast"/>
                    <w:ind w:left="0" w:leftChars="0" w:right="0" w:rightChars="0" w:firstLine="0" w:firstLineChars="0"/>
                    <w:jc w:val="center"/>
                    <w:rPr>
                      <w:rFonts w:hint="eastAsia" w:asciiTheme="minorEastAsia" w:hAnsiTheme="minorEastAsia" w:eastAsiaTheme="minorEastAsia" w:cstheme="minorEastAsia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aps w:val="0"/>
                      <w:color w:val="333333"/>
                      <w:spacing w:val="0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1762" w:type="dxa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wordWrap w:val="0"/>
                    <w:spacing w:before="0" w:beforeAutospacing="0" w:after="0" w:afterAutospacing="0" w:line="288" w:lineRule="atLeast"/>
                    <w:ind w:left="0" w:leftChars="0" w:right="0" w:rightChars="0" w:firstLine="0" w:firstLineChars="0"/>
                    <w:jc w:val="center"/>
                    <w:rPr>
                      <w:rFonts w:hint="eastAsia" w:asciiTheme="minorEastAsia" w:hAnsiTheme="minorEastAsia" w:eastAsiaTheme="minorEastAsia" w:cstheme="minorEastAsia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aps w:val="0"/>
                      <w:color w:val="333333"/>
                      <w:spacing w:val="0"/>
                      <w:sz w:val="18"/>
                      <w:szCs w:val="18"/>
                    </w:rPr>
                    <w:t>50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2" w:hRule="atLeast"/>
                <w:jc w:val="center"/>
              </w:trPr>
              <w:tc>
                <w:tcPr>
                  <w:tcW w:w="1955" w:type="dxa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wordWrap w:val="0"/>
                    <w:spacing w:before="0" w:beforeAutospacing="0" w:after="0" w:afterAutospacing="0" w:line="288" w:lineRule="atLeast"/>
                    <w:ind w:left="0" w:leftChars="0" w:right="0" w:rightChars="0" w:firstLine="0" w:firstLineChars="0"/>
                    <w:jc w:val="center"/>
                    <w:rPr>
                      <w:rFonts w:hint="eastAsia" w:asciiTheme="minorEastAsia" w:hAnsiTheme="minorEastAsia" w:eastAsiaTheme="minorEastAsia" w:cstheme="minorEastAsia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aps w:val="0"/>
                      <w:color w:val="333333"/>
                      <w:spacing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401" w:type="dxa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wordWrap w:val="0"/>
                    <w:spacing w:before="0" w:beforeAutospacing="0" w:after="0" w:afterAutospacing="0" w:line="288" w:lineRule="atLeast"/>
                    <w:ind w:left="0" w:leftChars="0" w:right="0" w:rightChars="0" w:firstLine="0" w:firstLineChars="0"/>
                    <w:jc w:val="center"/>
                    <w:rPr>
                      <w:rFonts w:hint="eastAsia" w:asciiTheme="minorEastAsia" w:hAnsiTheme="minorEastAsia" w:eastAsiaTheme="minorEastAsia" w:cstheme="minorEastAsia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aps w:val="0"/>
                      <w:color w:val="333333"/>
                      <w:spacing w:val="0"/>
                      <w:sz w:val="18"/>
                      <w:szCs w:val="18"/>
                    </w:rPr>
                    <w:t>65</w:t>
                  </w:r>
                </w:p>
              </w:tc>
              <w:tc>
                <w:tcPr>
                  <w:tcW w:w="1762" w:type="dxa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wordWrap w:val="0"/>
                    <w:spacing w:before="0" w:beforeAutospacing="0" w:after="0" w:afterAutospacing="0" w:line="288" w:lineRule="atLeast"/>
                    <w:ind w:left="0" w:leftChars="0" w:right="0" w:rightChars="0" w:firstLine="0" w:firstLineChars="0"/>
                    <w:jc w:val="center"/>
                    <w:rPr>
                      <w:rFonts w:hint="eastAsia" w:asciiTheme="minorEastAsia" w:hAnsiTheme="minorEastAsia" w:eastAsiaTheme="minorEastAsia" w:cstheme="minorEastAsia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aps w:val="0"/>
                      <w:color w:val="333333"/>
                      <w:spacing w:val="0"/>
                      <w:sz w:val="18"/>
                      <w:szCs w:val="18"/>
                    </w:rPr>
                    <w:t>55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6" w:hRule="atLeast"/>
                <w:jc w:val="center"/>
              </w:trPr>
              <w:tc>
                <w:tcPr>
                  <w:tcW w:w="1955" w:type="dxa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wordWrap w:val="0"/>
                    <w:spacing w:before="0" w:beforeAutospacing="0" w:after="0" w:afterAutospacing="0" w:line="288" w:lineRule="atLeast"/>
                    <w:ind w:left="0" w:leftChars="0" w:right="0" w:rightChars="0" w:firstLine="0" w:firstLineChars="0"/>
                    <w:jc w:val="center"/>
                    <w:rPr>
                      <w:rFonts w:hint="eastAsia" w:asciiTheme="minorEastAsia" w:hAnsiTheme="minorEastAsia" w:eastAsiaTheme="minorEastAsia" w:cstheme="minorEastAsia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aps w:val="0"/>
                      <w:color w:val="333333"/>
                      <w:spacing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401" w:type="dxa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wordWrap w:val="0"/>
                    <w:spacing w:before="0" w:beforeAutospacing="0" w:after="0" w:afterAutospacing="0" w:line="288" w:lineRule="atLeast"/>
                    <w:ind w:left="0" w:leftChars="0" w:right="0" w:rightChars="0" w:firstLine="0" w:firstLineChars="0"/>
                    <w:jc w:val="center"/>
                    <w:rPr>
                      <w:rFonts w:hint="eastAsia" w:asciiTheme="minorEastAsia" w:hAnsiTheme="minorEastAsia" w:eastAsiaTheme="minorEastAsia" w:cstheme="minorEastAsia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aps w:val="0"/>
                      <w:color w:val="333333"/>
                      <w:spacing w:val="0"/>
                      <w:sz w:val="18"/>
                      <w:szCs w:val="18"/>
                    </w:rPr>
                    <w:t>70</w:t>
                  </w:r>
                </w:p>
              </w:tc>
              <w:tc>
                <w:tcPr>
                  <w:tcW w:w="1762" w:type="dxa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wordWrap w:val="0"/>
                    <w:spacing w:before="0" w:beforeAutospacing="0" w:after="0" w:afterAutospacing="0" w:line="288" w:lineRule="atLeast"/>
                    <w:ind w:left="0" w:leftChars="0" w:right="0" w:rightChars="0" w:firstLine="0" w:firstLineChars="0"/>
                    <w:jc w:val="center"/>
                    <w:rPr>
                      <w:rFonts w:hint="eastAsia" w:asciiTheme="minorEastAsia" w:hAnsiTheme="minorEastAsia" w:eastAsiaTheme="minorEastAsia" w:cstheme="minorEastAsia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aps w:val="0"/>
                      <w:color w:val="333333"/>
                      <w:spacing w:val="0"/>
                      <w:sz w:val="18"/>
                      <w:szCs w:val="18"/>
                    </w:rPr>
                    <w:t>55</w:t>
                  </w:r>
                </w:p>
              </w:tc>
            </w:tr>
          </w:tbl>
          <w:p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</w:p>
        </w:tc>
        <w:tc>
          <w:tcPr>
            <w:tcW w:w="7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690620" cy="1916430"/>
                  <wp:effectExtent l="0" t="0" r="5080" b="7620"/>
                  <wp:docPr id="8" name="图片 8" descr="D:\新建文件夹 (2)\23环保合规评价\噪声监测合规.png噪声监测合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:\新建文件夹 (2)\23环保合规评价\噪声监测合规.png噪声监测合规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t="25112" b="25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0620" cy="1916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执行3 类区标准厂界环境噪声监测结果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达标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23" w:hRule="atLeast"/>
        </w:trPr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6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工作场所有毒有害物质限值GBZ2.1-2019</w:t>
            </w:r>
          </w:p>
        </w:tc>
        <w:tc>
          <w:tcPr>
            <w:tcW w:w="6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drawing>
                <wp:inline distT="0" distB="0" distL="114300" distR="114300">
                  <wp:extent cx="4127500" cy="2736215"/>
                  <wp:effectExtent l="0" t="0" r="6350" b="6985"/>
                  <wp:docPr id="4" name="图片 4" descr="c63037ae8fdae02199c4b78159147fc0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c63037ae8fdae02199c4b78159147fc0_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7500" cy="2736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drawing>
                <wp:inline distT="0" distB="0" distL="114300" distR="114300">
                  <wp:extent cx="4429125" cy="4455160"/>
                  <wp:effectExtent l="0" t="0" r="9525" b="2540"/>
                  <wp:docPr id="12" name="图片 12" descr="职业病化物影响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职业病化物影响1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25" cy="4455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drawing>
                <wp:inline distT="0" distB="0" distL="114300" distR="114300">
                  <wp:extent cx="4424680" cy="5283200"/>
                  <wp:effectExtent l="0" t="0" r="13970" b="12700"/>
                  <wp:docPr id="13" name="图片 13" descr="职业病化物影响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职业病化物影响2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4680" cy="528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drawing>
                <wp:inline distT="0" distB="0" distL="114300" distR="114300">
                  <wp:extent cx="4430395" cy="4423410"/>
                  <wp:effectExtent l="0" t="0" r="8255" b="15240"/>
                  <wp:docPr id="14" name="图片 14" descr="职业病化物影响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职业病化物影响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0395" cy="4423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43" w:hRule="atLeast"/>
        </w:trPr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7</w:t>
            </w: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工作场所有毒有害物质限值GBZ2.2-2007</w:t>
            </w:r>
          </w:p>
        </w:tc>
        <w:tc>
          <w:tcPr>
            <w:tcW w:w="6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28"/>
                <w:sz w:val="18"/>
                <w:szCs w:val="18"/>
                <w:vertAlign w:val="superscript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28"/>
                <w:sz w:val="18"/>
                <w:szCs w:val="18"/>
              </w:rPr>
              <w:t>表4-9 工作场所噪声职业接触限值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28"/>
                <w:sz w:val="18"/>
                <w:szCs w:val="18"/>
                <w:vertAlign w:val="superscript"/>
              </w:rPr>
              <w:t>#</w:t>
            </w:r>
          </w:p>
          <w:tbl>
            <w:tblPr>
              <w:tblStyle w:val="3"/>
              <w:tblpPr w:leftFromText="180" w:rightFromText="180" w:vertAnchor="text" w:horzAnchor="page" w:tblpX="143" w:tblpY="4"/>
              <w:tblOverlap w:val="never"/>
              <w:tblW w:w="6039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67"/>
              <w:gridCol w:w="2025"/>
              <w:gridCol w:w="264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2" w:hRule="atLeast"/>
                <w:tblHeader/>
              </w:trPr>
              <w:tc>
                <w:tcPr>
                  <w:tcW w:w="1367" w:type="dxa"/>
                  <w:noWrap w:val="0"/>
                  <w:vAlign w:val="center"/>
                </w:tcPr>
                <w:p>
                  <w:pPr>
                    <w:spacing w:line="440" w:lineRule="exact"/>
                    <w:jc w:val="center"/>
                    <w:rPr>
                      <w:rFonts w:hint="eastAsia" w:asciiTheme="minorEastAsia" w:hAnsiTheme="minorEastAsia" w:eastAsiaTheme="minorEastAsia" w:cstheme="minorEastAsia"/>
                      <w:b w:val="0"/>
                      <w:bCs/>
                      <w:kern w:val="28"/>
                      <w:sz w:val="18"/>
                      <w:szCs w:val="18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/>
                      <w:kern w:val="28"/>
                      <w:sz w:val="18"/>
                      <w:szCs w:val="18"/>
                    </w:rPr>
                    <w:t>接触时间</w:t>
                  </w:r>
                </w:p>
              </w:tc>
              <w:tc>
                <w:tcPr>
                  <w:tcW w:w="2025" w:type="dxa"/>
                  <w:noWrap w:val="0"/>
                  <w:vAlign w:val="center"/>
                </w:tcPr>
                <w:p>
                  <w:pPr>
                    <w:spacing w:line="440" w:lineRule="exact"/>
                    <w:jc w:val="center"/>
                    <w:rPr>
                      <w:rFonts w:hint="eastAsia" w:asciiTheme="minorEastAsia" w:hAnsiTheme="minorEastAsia" w:eastAsiaTheme="minorEastAsia" w:cstheme="minorEastAsia"/>
                      <w:b w:val="0"/>
                      <w:bCs/>
                      <w:kern w:val="28"/>
                      <w:sz w:val="18"/>
                      <w:szCs w:val="18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/>
                      <w:kern w:val="28"/>
                      <w:sz w:val="18"/>
                      <w:szCs w:val="18"/>
                    </w:rPr>
                    <w:t>接触限值【dB（A）】</w:t>
                  </w:r>
                </w:p>
              </w:tc>
              <w:tc>
                <w:tcPr>
                  <w:tcW w:w="2647" w:type="dxa"/>
                  <w:noWrap w:val="0"/>
                  <w:vAlign w:val="center"/>
                </w:tcPr>
                <w:p>
                  <w:pPr>
                    <w:spacing w:line="440" w:lineRule="exact"/>
                    <w:jc w:val="center"/>
                    <w:rPr>
                      <w:rFonts w:hint="eastAsia" w:asciiTheme="minorEastAsia" w:hAnsiTheme="minorEastAsia" w:eastAsiaTheme="minorEastAsia" w:cstheme="minorEastAsia"/>
                      <w:b w:val="0"/>
                      <w:bCs/>
                      <w:kern w:val="28"/>
                      <w:sz w:val="18"/>
                      <w:szCs w:val="18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/>
                      <w:kern w:val="28"/>
                      <w:sz w:val="18"/>
                      <w:szCs w:val="18"/>
                    </w:rPr>
                    <w:t>备注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2" w:hRule="atLeast"/>
              </w:trPr>
              <w:tc>
                <w:tcPr>
                  <w:tcW w:w="1367" w:type="dxa"/>
                  <w:noWrap w:val="0"/>
                  <w:vAlign w:val="center"/>
                </w:tcPr>
                <w:p>
                  <w:pPr>
                    <w:spacing w:line="440" w:lineRule="exact"/>
                    <w:jc w:val="center"/>
                    <w:rPr>
                      <w:rFonts w:hint="eastAsia" w:asciiTheme="minorEastAsia" w:hAnsiTheme="minorEastAsia" w:eastAsiaTheme="minorEastAsia" w:cstheme="minorEastAsia"/>
                      <w:kern w:val="28"/>
                      <w:sz w:val="18"/>
                      <w:szCs w:val="18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kern w:val="28"/>
                      <w:sz w:val="18"/>
                      <w:szCs w:val="18"/>
                    </w:rPr>
                    <w:t>5d/w,=8h/d</w:t>
                  </w:r>
                </w:p>
              </w:tc>
              <w:tc>
                <w:tcPr>
                  <w:tcW w:w="2025" w:type="dxa"/>
                  <w:noWrap w:val="0"/>
                  <w:vAlign w:val="center"/>
                </w:tcPr>
                <w:p>
                  <w:pPr>
                    <w:spacing w:line="440" w:lineRule="exact"/>
                    <w:jc w:val="center"/>
                    <w:rPr>
                      <w:rFonts w:hint="eastAsia" w:asciiTheme="minorEastAsia" w:hAnsiTheme="minorEastAsia" w:eastAsiaTheme="minorEastAsia" w:cstheme="minorEastAsia"/>
                      <w:kern w:val="28"/>
                      <w:sz w:val="18"/>
                      <w:szCs w:val="18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kern w:val="28"/>
                      <w:sz w:val="18"/>
                      <w:szCs w:val="18"/>
                    </w:rPr>
                    <w:t>85</w:t>
                  </w:r>
                </w:p>
              </w:tc>
              <w:tc>
                <w:tcPr>
                  <w:tcW w:w="2647" w:type="dxa"/>
                  <w:noWrap w:val="0"/>
                  <w:vAlign w:val="center"/>
                </w:tcPr>
                <w:p>
                  <w:pPr>
                    <w:spacing w:line="440" w:lineRule="exact"/>
                    <w:jc w:val="center"/>
                    <w:rPr>
                      <w:rFonts w:hint="eastAsia" w:asciiTheme="minorEastAsia" w:hAnsiTheme="minorEastAsia" w:eastAsiaTheme="minorEastAsia" w:cstheme="minorEastAsia"/>
                      <w:kern w:val="28"/>
                      <w:sz w:val="18"/>
                      <w:szCs w:val="18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kern w:val="28"/>
                      <w:sz w:val="18"/>
                      <w:szCs w:val="18"/>
                    </w:rPr>
                    <w:t>非稳态噪声计算8h等效声级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2" w:hRule="atLeast"/>
              </w:trPr>
              <w:tc>
                <w:tcPr>
                  <w:tcW w:w="1367" w:type="dxa"/>
                  <w:noWrap w:val="0"/>
                  <w:vAlign w:val="center"/>
                </w:tcPr>
                <w:p>
                  <w:pPr>
                    <w:spacing w:line="440" w:lineRule="exact"/>
                    <w:jc w:val="center"/>
                    <w:rPr>
                      <w:rFonts w:hint="eastAsia" w:asciiTheme="minorEastAsia" w:hAnsiTheme="minorEastAsia" w:eastAsiaTheme="minorEastAsia" w:cstheme="minorEastAsia"/>
                      <w:kern w:val="28"/>
                      <w:sz w:val="18"/>
                      <w:szCs w:val="18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kern w:val="28"/>
                      <w:sz w:val="18"/>
                      <w:szCs w:val="18"/>
                    </w:rPr>
                    <w:t>5d/w,≠8h/d</w:t>
                  </w:r>
                </w:p>
              </w:tc>
              <w:tc>
                <w:tcPr>
                  <w:tcW w:w="2025" w:type="dxa"/>
                  <w:noWrap w:val="0"/>
                  <w:vAlign w:val="center"/>
                </w:tcPr>
                <w:p>
                  <w:pPr>
                    <w:spacing w:line="440" w:lineRule="exact"/>
                    <w:jc w:val="center"/>
                    <w:rPr>
                      <w:rFonts w:hint="eastAsia" w:asciiTheme="minorEastAsia" w:hAnsiTheme="minorEastAsia" w:eastAsiaTheme="minorEastAsia" w:cstheme="minorEastAsia"/>
                      <w:kern w:val="28"/>
                      <w:sz w:val="18"/>
                      <w:szCs w:val="18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kern w:val="28"/>
                      <w:sz w:val="18"/>
                      <w:szCs w:val="18"/>
                    </w:rPr>
                    <w:t>85</w:t>
                  </w:r>
                </w:p>
              </w:tc>
              <w:tc>
                <w:tcPr>
                  <w:tcW w:w="2647" w:type="dxa"/>
                  <w:noWrap w:val="0"/>
                  <w:vAlign w:val="center"/>
                </w:tcPr>
                <w:p>
                  <w:pPr>
                    <w:spacing w:line="440" w:lineRule="exact"/>
                    <w:jc w:val="center"/>
                    <w:rPr>
                      <w:rFonts w:hint="eastAsia" w:asciiTheme="minorEastAsia" w:hAnsiTheme="minorEastAsia" w:eastAsiaTheme="minorEastAsia" w:cstheme="minorEastAsia"/>
                      <w:kern w:val="28"/>
                      <w:sz w:val="18"/>
                      <w:szCs w:val="18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kern w:val="28"/>
                      <w:sz w:val="18"/>
                      <w:szCs w:val="18"/>
                    </w:rPr>
                    <w:t>计算8h等效声级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2" w:hRule="atLeast"/>
              </w:trPr>
              <w:tc>
                <w:tcPr>
                  <w:tcW w:w="1367" w:type="dxa"/>
                  <w:tcBorders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40" w:lineRule="exact"/>
                    <w:jc w:val="center"/>
                    <w:rPr>
                      <w:rFonts w:hint="eastAsia" w:asciiTheme="minorEastAsia" w:hAnsiTheme="minorEastAsia" w:eastAsiaTheme="minorEastAsia" w:cstheme="minorEastAsia"/>
                      <w:kern w:val="28"/>
                      <w:sz w:val="18"/>
                      <w:szCs w:val="18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kern w:val="28"/>
                      <w:sz w:val="18"/>
                      <w:szCs w:val="18"/>
                    </w:rPr>
                    <w:t>≠5d/w</w:t>
                  </w:r>
                </w:p>
              </w:tc>
              <w:tc>
                <w:tcPr>
                  <w:tcW w:w="2025" w:type="dxa"/>
                  <w:tcBorders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40" w:lineRule="exact"/>
                    <w:jc w:val="center"/>
                    <w:rPr>
                      <w:rFonts w:hint="eastAsia" w:asciiTheme="minorEastAsia" w:hAnsiTheme="minorEastAsia" w:eastAsiaTheme="minorEastAsia" w:cstheme="minorEastAsia"/>
                      <w:kern w:val="28"/>
                      <w:sz w:val="18"/>
                      <w:szCs w:val="18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kern w:val="28"/>
                      <w:sz w:val="18"/>
                      <w:szCs w:val="18"/>
                    </w:rPr>
                    <w:t>85</w:t>
                  </w:r>
                </w:p>
              </w:tc>
              <w:tc>
                <w:tcPr>
                  <w:tcW w:w="2647" w:type="dxa"/>
                  <w:tcBorders>
                    <w:bottom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40" w:lineRule="exact"/>
                    <w:jc w:val="center"/>
                    <w:rPr>
                      <w:rFonts w:hint="eastAsia" w:asciiTheme="minorEastAsia" w:hAnsiTheme="minorEastAsia" w:eastAsiaTheme="minorEastAsia" w:cstheme="minorEastAsia"/>
                      <w:kern w:val="28"/>
                      <w:sz w:val="18"/>
                      <w:szCs w:val="18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kern w:val="28"/>
                      <w:sz w:val="18"/>
                      <w:szCs w:val="18"/>
                    </w:rPr>
                    <w:t>计算40h等效声级</w:t>
                  </w:r>
                </w:p>
              </w:tc>
            </w:tr>
          </w:tbl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b/>
                <w:kern w:val="28"/>
                <w:sz w:val="24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</w:p>
        </w:tc>
        <w:tc>
          <w:tcPr>
            <w:tcW w:w="7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424680" cy="2016125"/>
                  <wp:effectExtent l="0" t="0" r="13970" b="3175"/>
                  <wp:docPr id="10" name="图片 10" descr="职业病稳态噪声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职业病稳态噪声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4680" cy="2016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drawing>
                <wp:inline distT="0" distB="0" distL="114300" distR="114300">
                  <wp:extent cx="4430395" cy="1377950"/>
                  <wp:effectExtent l="0" t="0" r="8255" b="12700"/>
                  <wp:docPr id="11" name="图片 11" descr="职业病稳态噪声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职业病稳态噪声2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0395" cy="137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05" w:hRule="atLeast"/>
        </w:trPr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8</w:t>
            </w: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yellow"/>
                <w:lang w:val="en-US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shd w:val="clear"/>
                <w:lang w:val="en-US" w:eastAsia="zh-CN" w:bidi="ar"/>
              </w:rPr>
              <w:t>电镀行业清洁生产评价指标体系</w:t>
            </w:r>
          </w:p>
        </w:tc>
        <w:tc>
          <w:tcPr>
            <w:tcW w:w="6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</w:pPr>
            <w:r>
              <w:drawing>
                <wp:inline distT="0" distB="0" distL="114300" distR="114300">
                  <wp:extent cx="4105275" cy="2197735"/>
                  <wp:effectExtent l="0" t="0" r="9525" b="12065"/>
                  <wp:docPr id="35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275" cy="2197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jc w:val="left"/>
              <w:textAlignment w:val="center"/>
            </w:pPr>
            <w:r>
              <w:drawing>
                <wp:inline distT="0" distB="0" distL="114300" distR="114300">
                  <wp:extent cx="4111625" cy="2388235"/>
                  <wp:effectExtent l="0" t="0" r="3175" b="12065"/>
                  <wp:docPr id="36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1625" cy="2388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jc w:val="left"/>
              <w:textAlignment w:val="center"/>
            </w:pPr>
            <w:r>
              <w:drawing>
                <wp:inline distT="0" distB="0" distL="114300" distR="114300">
                  <wp:extent cx="4107815" cy="2393315"/>
                  <wp:effectExtent l="0" t="0" r="6985" b="6985"/>
                  <wp:docPr id="37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7815" cy="2393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jc w:val="left"/>
              <w:textAlignment w:val="center"/>
            </w:pPr>
          </w:p>
          <w:p>
            <w:pPr>
              <w:widowControl/>
              <w:jc w:val="left"/>
              <w:textAlignment w:val="center"/>
            </w:pPr>
          </w:p>
          <w:p>
            <w:pPr>
              <w:widowControl/>
              <w:jc w:val="left"/>
              <w:textAlignment w:val="center"/>
            </w:pPr>
          </w:p>
          <w:p>
            <w:pPr>
              <w:widowControl/>
              <w:jc w:val="left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7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</w:pPr>
            <w:r>
              <w:drawing>
                <wp:inline distT="0" distB="0" distL="114300" distR="114300">
                  <wp:extent cx="4469765" cy="2820035"/>
                  <wp:effectExtent l="0" t="0" r="6985" b="18415"/>
                  <wp:docPr id="41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22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9765" cy="2820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407535" cy="2746375"/>
                  <wp:effectExtent l="0" t="0" r="12065" b="15875"/>
                  <wp:docPr id="42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07535" cy="274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466590" cy="2671445"/>
                  <wp:effectExtent l="0" t="0" r="10160" b="14605"/>
                  <wp:docPr id="43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6590" cy="2671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lang w:eastAsia="zh-CN"/>
              </w:rPr>
              <w:t>对照标准，项目综合电镀类和阳极氧化限定性指标全部满足Ⅱ级基准值要求及以上，且多数指标均达到了Ⅰ级基准值。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57" w:hRule="atLeast"/>
        </w:trPr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9</w:t>
            </w: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固体废物鉴别标准 通则</w:t>
            </w:r>
          </w:p>
        </w:tc>
        <w:tc>
          <w:tcPr>
            <w:tcW w:w="6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本标准规定了依据产生来源的固体废物鉴别准则、在利用和处置过程中的固体废物鉴别准则、不作为固体废物管理的物质、不作为液态废物管理的物质以及监督管理要求。</w:t>
            </w:r>
          </w:p>
          <w:p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本标准适用于物质(或材料)和物品(包括产品、商品)(以下简称物质)的固体废物鉴别。</w:t>
            </w:r>
          </w:p>
          <w:p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液态废物的鉴别，适用于本标准。</w:t>
            </w:r>
          </w:p>
          <w:p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本标准不适用于放射性废物的鉴别。</w:t>
            </w:r>
          </w:p>
          <w:p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本标准不适用于固体废物的分类。</w:t>
            </w:r>
          </w:p>
          <w:p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t>对于有专用固体废物鉴别标准的物质的固体废物鉴别，不适用于本标准。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</w:p>
        </w:tc>
        <w:tc>
          <w:tcPr>
            <w:tcW w:w="7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公司严格按照此条款进行管理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</w:trPr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10</w:t>
            </w: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锅炉大气污染物排放标准</w:t>
            </w:r>
          </w:p>
        </w:tc>
        <w:tc>
          <w:tcPr>
            <w:tcW w:w="6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drawing>
                <wp:inline distT="0" distB="0" distL="114300" distR="114300">
                  <wp:extent cx="4107815" cy="718820"/>
                  <wp:effectExtent l="0" t="0" r="6985" b="5080"/>
                  <wp:docPr id="23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7815" cy="718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val="en-US" w:eastAsia="zh-CN" w:bidi="ar"/>
              </w:rPr>
              <w:drawing>
                <wp:inline distT="0" distB="0" distL="114300" distR="114300">
                  <wp:extent cx="4429760" cy="2882900"/>
                  <wp:effectExtent l="0" t="0" r="8890" b="12700"/>
                  <wp:docPr id="16" name="图片 16" descr="锅炉废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锅炉废气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760" cy="288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5Y2Y3ZjBlNWJiMDhiY2YzMzFkZDZmNjUxMjVkM2IifQ=="/>
  </w:docVars>
  <w:rsids>
    <w:rsidRoot w:val="5ABA63F4"/>
    <w:rsid w:val="037B2C53"/>
    <w:rsid w:val="044E5434"/>
    <w:rsid w:val="051A5BEB"/>
    <w:rsid w:val="05342F04"/>
    <w:rsid w:val="121F3242"/>
    <w:rsid w:val="1BED4982"/>
    <w:rsid w:val="1CDE4307"/>
    <w:rsid w:val="1E3A7D4B"/>
    <w:rsid w:val="20194A02"/>
    <w:rsid w:val="21571822"/>
    <w:rsid w:val="221236A2"/>
    <w:rsid w:val="22EF74B0"/>
    <w:rsid w:val="268E19FC"/>
    <w:rsid w:val="2ADC116D"/>
    <w:rsid w:val="37C077AE"/>
    <w:rsid w:val="3B56366B"/>
    <w:rsid w:val="3BE86039"/>
    <w:rsid w:val="3DFC3F34"/>
    <w:rsid w:val="3E7334FB"/>
    <w:rsid w:val="418B0318"/>
    <w:rsid w:val="42DB37CB"/>
    <w:rsid w:val="42E33FF7"/>
    <w:rsid w:val="432B7A16"/>
    <w:rsid w:val="46D37D71"/>
    <w:rsid w:val="49762D1D"/>
    <w:rsid w:val="4FD53971"/>
    <w:rsid w:val="50D74D8F"/>
    <w:rsid w:val="51E01591"/>
    <w:rsid w:val="53690235"/>
    <w:rsid w:val="5440798E"/>
    <w:rsid w:val="585223FE"/>
    <w:rsid w:val="59670096"/>
    <w:rsid w:val="5ABA63F4"/>
    <w:rsid w:val="6146505E"/>
    <w:rsid w:val="66CF5405"/>
    <w:rsid w:val="68D7051F"/>
    <w:rsid w:val="6A1C0980"/>
    <w:rsid w:val="6AD95498"/>
    <w:rsid w:val="6D665D1B"/>
    <w:rsid w:val="6E2E74F4"/>
    <w:rsid w:val="6FFB5AD4"/>
    <w:rsid w:val="71443846"/>
    <w:rsid w:val="768D40C5"/>
    <w:rsid w:val="7AA11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font01"/>
    <w:basedOn w:val="5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  <w:vertAlign w:val="superscript"/>
    </w:rPr>
  </w:style>
  <w:style w:type="character" w:customStyle="1" w:styleId="9">
    <w:name w:val="font21"/>
    <w:basedOn w:val="5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emf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690</Words>
  <Characters>818</Characters>
  <Lines>0</Lines>
  <Paragraphs>0</Paragraphs>
  <TotalTime>46</TotalTime>
  <ScaleCrop>false</ScaleCrop>
  <LinksUpToDate>false</LinksUpToDate>
  <CharactersWithSpaces>913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2019-09-26T02:52:00Z</dcterms:created>
  <dc:creator>周刚</dc:creator>
  <cp:lastModifiedBy>乾乾</cp:lastModifiedBy>
  <dcterms:modified xsi:type="dcterms:W3CDTF">2023-09-24T07:35:17Z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1D6654097C33474388D23ACFE48B3061_13</vt:lpwstr>
  </property>
</Properties>
</file>